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1FBB" w14:textId="77777777" w:rsidR="00106F2E" w:rsidRPr="00166D68" w:rsidRDefault="00106F2E" w:rsidP="00106F2E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</w:p>
    <w:p w14:paraId="3FA80866" w14:textId="77777777" w:rsidR="00106F2E" w:rsidRPr="008A36D6" w:rsidRDefault="00106F2E" w:rsidP="008A36D6">
      <w:pPr>
        <w:tabs>
          <w:tab w:val="left" w:pos="284"/>
        </w:tabs>
        <w:spacing w:after="480"/>
        <w:jc w:val="center"/>
        <w:rPr>
          <w:rFonts w:cs="Times New Roman"/>
          <w:b/>
          <w:caps/>
          <w:sz w:val="28"/>
          <w:szCs w:val="20"/>
        </w:rPr>
      </w:pPr>
      <w:r w:rsidRPr="008A36D6">
        <w:rPr>
          <w:rFonts w:cs="Times New Roman"/>
          <w:b/>
          <w:caps/>
          <w:sz w:val="28"/>
          <w:szCs w:val="20"/>
        </w:rPr>
        <w:t xml:space="preserve">FELELŐSSÉGI REND </w:t>
      </w:r>
      <w:r w:rsidR="004E3CCA">
        <w:rPr>
          <w:rFonts w:cs="Times New Roman"/>
          <w:b/>
          <w:caps/>
          <w:sz w:val="28"/>
          <w:szCs w:val="20"/>
        </w:rPr>
        <w:t>KÖZ</w:t>
      </w:r>
      <w:r w:rsidRPr="008A36D6">
        <w:rPr>
          <w:rFonts w:cs="Times New Roman"/>
          <w:b/>
          <w:caps/>
          <w:sz w:val="28"/>
          <w:szCs w:val="20"/>
        </w:rPr>
        <w:t>beszerzési eljáráshoz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5608"/>
      </w:tblGrid>
      <w:tr w:rsidR="00106F2E" w:rsidRPr="00166D68" w14:paraId="6D2E3A75" w14:textId="77777777" w:rsidTr="00C37A2F">
        <w:tc>
          <w:tcPr>
            <w:tcW w:w="3528" w:type="dxa"/>
            <w:shd w:val="clear" w:color="auto" w:fill="E6E6E6"/>
            <w:vAlign w:val="center"/>
          </w:tcPr>
          <w:p w14:paraId="2C570520" w14:textId="77777777" w:rsidR="00106F2E" w:rsidRPr="00166D68" w:rsidRDefault="00106F2E" w:rsidP="004F36D2">
            <w:pPr>
              <w:tabs>
                <w:tab w:val="left" w:pos="284"/>
              </w:tabs>
              <w:spacing w:before="60" w:after="60"/>
              <w:rPr>
                <w:rFonts w:cs="Times New Roman"/>
                <w:b/>
                <w:smallCaps/>
                <w:sz w:val="20"/>
                <w:szCs w:val="20"/>
              </w:rPr>
            </w:pPr>
            <w:r w:rsidRPr="00166D68">
              <w:rPr>
                <w:rFonts w:cs="Times New Roman"/>
                <w:b/>
                <w:smallCaps/>
                <w:sz w:val="20"/>
                <w:szCs w:val="20"/>
              </w:rPr>
              <w:t>Ajánlatkérő neve, címe</w:t>
            </w:r>
          </w:p>
        </w:tc>
        <w:tc>
          <w:tcPr>
            <w:tcW w:w="5758" w:type="dxa"/>
            <w:vAlign w:val="center"/>
          </w:tcPr>
          <w:p w14:paraId="216C6ED3" w14:textId="77777777" w:rsidR="0098410F" w:rsidRPr="0098410F" w:rsidRDefault="0098410F" w:rsidP="00984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410F">
              <w:rPr>
                <w:b/>
                <w:bCs/>
                <w:sz w:val="20"/>
                <w:szCs w:val="20"/>
              </w:rPr>
              <w:t>Kisbér Város Önkormányzata</w:t>
            </w:r>
          </w:p>
          <w:p w14:paraId="57E45218" w14:textId="77777777" w:rsidR="00166D68" w:rsidRPr="00166D68" w:rsidRDefault="0098410F" w:rsidP="0098410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8410F">
              <w:rPr>
                <w:sz w:val="20"/>
                <w:szCs w:val="20"/>
              </w:rPr>
              <w:t>(</w:t>
            </w:r>
            <w:r w:rsidRPr="0098410F">
              <w:rPr>
                <w:i/>
                <w:iCs/>
                <w:sz w:val="20"/>
                <w:szCs w:val="20"/>
              </w:rPr>
              <w:t>székhely: 2870 Kisbér, Széchenyi u. 2</w:t>
            </w:r>
            <w:r w:rsidRPr="0098410F">
              <w:rPr>
                <w:sz w:val="20"/>
                <w:szCs w:val="20"/>
              </w:rPr>
              <w:t>.)</w:t>
            </w:r>
          </w:p>
        </w:tc>
      </w:tr>
      <w:tr w:rsidR="00106F2E" w:rsidRPr="00166D68" w14:paraId="58EE1C75" w14:textId="77777777" w:rsidTr="00C37A2F">
        <w:tc>
          <w:tcPr>
            <w:tcW w:w="3528" w:type="dxa"/>
            <w:shd w:val="clear" w:color="auto" w:fill="E6E6E6"/>
            <w:vAlign w:val="center"/>
          </w:tcPr>
          <w:p w14:paraId="21858F3F" w14:textId="77777777" w:rsidR="00106F2E" w:rsidRPr="00166D68" w:rsidRDefault="00106F2E" w:rsidP="004F36D2">
            <w:pPr>
              <w:tabs>
                <w:tab w:val="left" w:pos="284"/>
              </w:tabs>
              <w:spacing w:before="60" w:after="60"/>
              <w:rPr>
                <w:rFonts w:cs="Times New Roman"/>
                <w:b/>
                <w:smallCaps/>
                <w:sz w:val="20"/>
                <w:szCs w:val="20"/>
              </w:rPr>
            </w:pPr>
            <w:r w:rsidRPr="00166D68">
              <w:rPr>
                <w:rFonts w:cs="Times New Roman"/>
                <w:b/>
                <w:smallCaps/>
                <w:sz w:val="20"/>
                <w:szCs w:val="20"/>
              </w:rPr>
              <w:t>Eljárás rövid megnevezése</w:t>
            </w:r>
          </w:p>
        </w:tc>
        <w:tc>
          <w:tcPr>
            <w:tcW w:w="5758" w:type="dxa"/>
            <w:vAlign w:val="center"/>
          </w:tcPr>
          <w:p w14:paraId="1BD5175D" w14:textId="77777777" w:rsidR="00106F2E" w:rsidRPr="00A714AF" w:rsidRDefault="00567871" w:rsidP="00717A73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67871">
              <w:rPr>
                <w:b/>
                <w:sz w:val="20"/>
                <w:szCs w:val="20"/>
              </w:rPr>
              <w:t xml:space="preserve">„Vöröskereszt épület bontása, Plébánia előtti tér felújítása” </w:t>
            </w:r>
            <w:r w:rsidRPr="00567871">
              <w:rPr>
                <w:sz w:val="20"/>
                <w:szCs w:val="20"/>
              </w:rPr>
              <w:t>[EKR elnevezés: Vöröskereszt épület, Plébánia előtti tér (1645)]</w:t>
            </w:r>
          </w:p>
        </w:tc>
      </w:tr>
    </w:tbl>
    <w:p w14:paraId="41C68DE5" w14:textId="77777777" w:rsidR="006A50C1" w:rsidRPr="00166D68" w:rsidRDefault="006A50C1" w:rsidP="00106F2E">
      <w:pPr>
        <w:rPr>
          <w:rFonts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1979"/>
        <w:gridCol w:w="5506"/>
      </w:tblGrid>
      <w:tr w:rsidR="00106F2E" w:rsidRPr="00166D68" w14:paraId="45F1C033" w14:textId="77777777" w:rsidTr="000F7BEA">
        <w:trPr>
          <w:trHeight w:val="486"/>
          <w:tblHeader/>
        </w:trPr>
        <w:tc>
          <w:tcPr>
            <w:tcW w:w="870" w:type="pct"/>
            <w:shd w:val="clear" w:color="auto" w:fill="E6E6E6"/>
            <w:vAlign w:val="center"/>
          </w:tcPr>
          <w:p w14:paraId="793E586A" w14:textId="77777777" w:rsidR="00106F2E" w:rsidRPr="00166D68" w:rsidRDefault="00106F2E" w:rsidP="004F36D2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166D68">
              <w:rPr>
                <w:rFonts w:cs="Times New Roman"/>
                <w:b/>
                <w:smallCaps/>
                <w:sz w:val="20"/>
                <w:szCs w:val="20"/>
              </w:rPr>
              <w:t>Felelősségi kör megjelölése</w:t>
            </w:r>
          </w:p>
        </w:tc>
        <w:tc>
          <w:tcPr>
            <w:tcW w:w="1092" w:type="pct"/>
            <w:shd w:val="clear" w:color="auto" w:fill="E6E6E6"/>
            <w:vAlign w:val="center"/>
          </w:tcPr>
          <w:p w14:paraId="67D2CC9F" w14:textId="77777777" w:rsidR="00106F2E" w:rsidRPr="00166D68" w:rsidRDefault="00106F2E" w:rsidP="004F36D2">
            <w:pPr>
              <w:tabs>
                <w:tab w:val="left" w:pos="284"/>
              </w:tabs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166D68">
              <w:rPr>
                <w:rFonts w:cs="Times New Roman"/>
                <w:b/>
                <w:smallCaps/>
                <w:sz w:val="20"/>
                <w:szCs w:val="20"/>
              </w:rPr>
              <w:t>Felelősök neve</w:t>
            </w:r>
            <w:r w:rsidRPr="00166D68">
              <w:rPr>
                <w:rFonts w:cs="Times New Roman"/>
                <w:b/>
                <w:smallCap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038" w:type="pct"/>
            <w:shd w:val="clear" w:color="auto" w:fill="E6E6E6"/>
            <w:vAlign w:val="center"/>
          </w:tcPr>
          <w:p w14:paraId="1D00E22E" w14:textId="77777777" w:rsidR="00106F2E" w:rsidRPr="00166D68" w:rsidRDefault="00106F2E" w:rsidP="004F36D2">
            <w:pPr>
              <w:tabs>
                <w:tab w:val="left" w:pos="284"/>
              </w:tabs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166D68">
              <w:rPr>
                <w:rFonts w:cs="Times New Roman"/>
                <w:b/>
                <w:smallCaps/>
                <w:sz w:val="20"/>
                <w:szCs w:val="20"/>
              </w:rPr>
              <w:t>Feladat, és Felelősségi kör</w:t>
            </w:r>
          </w:p>
        </w:tc>
      </w:tr>
      <w:tr w:rsidR="00C37A2F" w:rsidRPr="00166D68" w14:paraId="67F030CE" w14:textId="77777777" w:rsidTr="000F7BEA">
        <w:trPr>
          <w:trHeight w:val="559"/>
        </w:trPr>
        <w:tc>
          <w:tcPr>
            <w:tcW w:w="870" w:type="pct"/>
            <w:vMerge w:val="restart"/>
            <w:vAlign w:val="center"/>
          </w:tcPr>
          <w:p w14:paraId="666734EC" w14:textId="77777777" w:rsidR="00C37A2F" w:rsidRPr="00166D68" w:rsidRDefault="00C37A2F" w:rsidP="004F36D2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Pénzügyi szakértelem</w:t>
            </w:r>
          </w:p>
        </w:tc>
        <w:tc>
          <w:tcPr>
            <w:tcW w:w="1092" w:type="pct"/>
            <w:vAlign w:val="center"/>
          </w:tcPr>
          <w:p w14:paraId="20663E1E" w14:textId="77777777" w:rsidR="00C37A2F" w:rsidRPr="004E3CCA" w:rsidRDefault="004E3CCA" w:rsidP="00166D68">
            <w:pPr>
              <w:pStyle w:val="Stlus2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3038" w:type="pct"/>
            <w:vAlign w:val="center"/>
          </w:tcPr>
          <w:p w14:paraId="0D69CC75" w14:textId="77777777" w:rsidR="006A50C1" w:rsidRDefault="00C37A2F" w:rsidP="006A50C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Az eljárás előkészítése és lebonyolítása során:</w:t>
            </w:r>
          </w:p>
          <w:p w14:paraId="2ED569E4" w14:textId="77777777" w:rsidR="00C37A2F" w:rsidRPr="00166D68" w:rsidRDefault="006A50C1" w:rsidP="006A50C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C37A2F" w:rsidRPr="00166D68">
              <w:rPr>
                <w:rFonts w:cs="Times New Roman"/>
                <w:sz w:val="20"/>
                <w:szCs w:val="20"/>
              </w:rPr>
              <w:t>z ajánlatok – tárgyalásos eljárás esetén a végleges ajánlatok – bontását megelőzően igazolja a szükséges fedezet rendelkezésre állását;</w:t>
            </w:r>
          </w:p>
          <w:p w14:paraId="4C4C0AF2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javaslatot tesz a pénzügyi és gazdasági alkalmassági feltételekre;</w:t>
            </w:r>
          </w:p>
          <w:p w14:paraId="1C4CCBD2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feladata a fizetési feltételek szabályozása és a pályázati elszámolásról való gondoskodás;</w:t>
            </w:r>
          </w:p>
          <w:p w14:paraId="4933EBF7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gondoskodik a felmerülő hirdetmény ellenőrzési díjak befizetéséről;</w:t>
            </w:r>
          </w:p>
        </w:tc>
      </w:tr>
      <w:tr w:rsidR="00C07BA5" w:rsidRPr="00166D68" w14:paraId="25B92675" w14:textId="77777777" w:rsidTr="000F7BEA">
        <w:trPr>
          <w:trHeight w:val="634"/>
        </w:trPr>
        <w:tc>
          <w:tcPr>
            <w:tcW w:w="870" w:type="pct"/>
            <w:vMerge/>
            <w:vAlign w:val="center"/>
          </w:tcPr>
          <w:p w14:paraId="048D3305" w14:textId="77777777" w:rsidR="00C07BA5" w:rsidRPr="00166D68" w:rsidRDefault="00C07BA5" w:rsidP="004F36D2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7EAF4AC" w14:textId="77777777" w:rsidR="00C07BA5" w:rsidRPr="004E3CCA" w:rsidRDefault="004E3CCA" w:rsidP="00025A84">
            <w:pPr>
              <w:pStyle w:val="Stlus2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3038" w:type="pct"/>
            <w:vAlign w:val="center"/>
          </w:tcPr>
          <w:p w14:paraId="4BB94A9E" w14:textId="77777777" w:rsidR="00C07BA5" w:rsidRPr="00166D68" w:rsidRDefault="00C07BA5" w:rsidP="006A50C1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Az ajánlatok (jelentkezések) bírálata során:</w:t>
            </w:r>
          </w:p>
          <w:p w14:paraId="1E706AF7" w14:textId="77777777" w:rsidR="00C07BA5" w:rsidRPr="00166D68" w:rsidRDefault="00C07BA5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ellenőrzi az ajánlatoknak az előírt gazdasági, pénzügyi alkalmassági feltételeknek való megfelelését,</w:t>
            </w:r>
          </w:p>
          <w:p w14:paraId="59C437DB" w14:textId="77777777" w:rsidR="00C07BA5" w:rsidRPr="00166D68" w:rsidRDefault="00C07BA5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gazdasági, pénzügyi szempontból döntési javaslatot készít az ajánlatokról (pl.: fizetési, elszámolási, pénzügyi ütemezési feltételeknek való megfelelőség),</w:t>
            </w:r>
          </w:p>
          <w:p w14:paraId="579FBA41" w14:textId="77777777" w:rsidR="00C07BA5" w:rsidRPr="00166D68" w:rsidRDefault="00C07BA5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az eljárás eredményéről szóló döntést megelőzően igazolja a szükséges fedezet rendelkezésre állását, vagy jelzi a fedezet hiányát</w:t>
            </w:r>
          </w:p>
        </w:tc>
      </w:tr>
      <w:tr w:rsidR="00C37A2F" w:rsidRPr="00166D68" w14:paraId="0947CE78" w14:textId="77777777" w:rsidTr="000F7BEA">
        <w:trPr>
          <w:trHeight w:val="1773"/>
        </w:trPr>
        <w:tc>
          <w:tcPr>
            <w:tcW w:w="870" w:type="pct"/>
            <w:vMerge w:val="restart"/>
            <w:vAlign w:val="center"/>
          </w:tcPr>
          <w:p w14:paraId="4B051DFC" w14:textId="77777777" w:rsidR="00C37A2F" w:rsidRPr="00166D68" w:rsidRDefault="004E3CCA" w:rsidP="004F36D2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Közb</w:t>
            </w:r>
            <w:r w:rsidR="00C37A2F" w:rsidRPr="00166D68">
              <w:rPr>
                <w:rFonts w:cs="Times New Roman"/>
                <w:b/>
                <w:sz w:val="20"/>
                <w:szCs w:val="20"/>
              </w:rPr>
              <w:t>eszerzés tárgya szerinti (műszaki-szakmai) szakértelem</w:t>
            </w:r>
          </w:p>
        </w:tc>
        <w:tc>
          <w:tcPr>
            <w:tcW w:w="1092" w:type="pct"/>
            <w:vAlign w:val="center"/>
          </w:tcPr>
          <w:p w14:paraId="1E5C3154" w14:textId="77777777" w:rsidR="00C37A2F" w:rsidRPr="004E3CCA" w:rsidRDefault="00567871" w:rsidP="004E3CCA">
            <w:pPr>
              <w:pStyle w:val="Stlus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Kovács Péter</w:t>
            </w:r>
          </w:p>
        </w:tc>
        <w:tc>
          <w:tcPr>
            <w:tcW w:w="3038" w:type="pct"/>
            <w:vAlign w:val="center"/>
          </w:tcPr>
          <w:p w14:paraId="51DD22C1" w14:textId="77777777" w:rsidR="00C37A2F" w:rsidRPr="00166D68" w:rsidRDefault="00C37A2F" w:rsidP="006A50C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Az eljárás előkészítése és lebonyolítása során:</w:t>
            </w:r>
          </w:p>
          <w:p w14:paraId="2B8B2BA5" w14:textId="77777777" w:rsidR="00C37A2F" w:rsidRPr="005868AF" w:rsidRDefault="00C37A2F" w:rsidP="005868AF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9352D">
              <w:rPr>
                <w:rFonts w:cs="Times New Roman"/>
                <w:sz w:val="20"/>
                <w:szCs w:val="20"/>
              </w:rPr>
              <w:t xml:space="preserve">az adott </w:t>
            </w:r>
            <w:r w:rsidR="004E3CCA">
              <w:rPr>
                <w:rFonts w:cs="Times New Roman"/>
                <w:sz w:val="20"/>
                <w:szCs w:val="20"/>
              </w:rPr>
              <w:t>köz</w:t>
            </w:r>
            <w:r w:rsidRPr="0019352D">
              <w:rPr>
                <w:rFonts w:cs="Times New Roman"/>
                <w:sz w:val="20"/>
                <w:szCs w:val="20"/>
              </w:rPr>
              <w:t xml:space="preserve">beszerzés </w:t>
            </w:r>
            <w:r w:rsidR="00177256" w:rsidRPr="0019352D">
              <w:rPr>
                <w:rFonts w:cs="Times New Roman"/>
                <w:sz w:val="20"/>
                <w:szCs w:val="20"/>
              </w:rPr>
              <w:t>becsült értékének meghatározása</w:t>
            </w:r>
          </w:p>
          <w:p w14:paraId="15161124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összeállítja a műszaki leírást,</w:t>
            </w:r>
          </w:p>
          <w:p w14:paraId="0A9C4E66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javaslatot tesz az alkalmassági feltételekre,</w:t>
            </w:r>
          </w:p>
          <w:p w14:paraId="29785B00" w14:textId="77777777" w:rsidR="00C37A2F" w:rsidRPr="00166D68" w:rsidRDefault="00C37A2F" w:rsidP="00177256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a kiegészítő tájékoztatás esetén megválaszolja a műszaki, szakmai kérdéseket</w:t>
            </w:r>
          </w:p>
        </w:tc>
      </w:tr>
      <w:tr w:rsidR="00C37A2F" w:rsidRPr="00166D68" w14:paraId="11DB5955" w14:textId="77777777" w:rsidTr="000F7BEA">
        <w:trPr>
          <w:trHeight w:val="2246"/>
        </w:trPr>
        <w:tc>
          <w:tcPr>
            <w:tcW w:w="870" w:type="pct"/>
            <w:vMerge/>
            <w:vAlign w:val="center"/>
          </w:tcPr>
          <w:p w14:paraId="22C87F4D" w14:textId="77777777" w:rsidR="00C37A2F" w:rsidRPr="00166D68" w:rsidRDefault="00C37A2F" w:rsidP="004F36D2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0C87F2C" w14:textId="77777777" w:rsidR="00C37A2F" w:rsidRPr="004E3CCA" w:rsidRDefault="00567871" w:rsidP="00166D68">
            <w:pPr>
              <w:pStyle w:val="Stlus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Kovács Péter</w:t>
            </w:r>
          </w:p>
        </w:tc>
        <w:tc>
          <w:tcPr>
            <w:tcW w:w="3038" w:type="pct"/>
            <w:vAlign w:val="center"/>
          </w:tcPr>
          <w:p w14:paraId="26C3786D" w14:textId="77777777" w:rsidR="00C37A2F" w:rsidRPr="00166D68" w:rsidRDefault="00C37A2F" w:rsidP="006A50C1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Az ajánlatok bírálata során:</w:t>
            </w:r>
          </w:p>
          <w:p w14:paraId="33EFC557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ellenőrzi az ajánlatoknak az előírt műszaki, szakmai alkalmassági feltételeknek való megfelelését,</w:t>
            </w:r>
          </w:p>
          <w:p w14:paraId="1072747C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műszaki szakmai szempontból döntési javaslatot készít az ajánlatokról (pl.: műszaki jellegű bírálati részszempont),</w:t>
            </w:r>
          </w:p>
          <w:p w14:paraId="11EB7B06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ellenőrzi a szakmai ajánlat keretében bekért dokumentumok meglétét, valamint azok tartalmát, írásbeli javaslatot készít az ajánlatok műszaki elbírálásával (pl. érvényességével, hiánypótlásával, nem egyértelmű tartalmának tisztázásával, felvilágosítás kéréssel, in</w:t>
            </w:r>
            <w:r w:rsidR="005868AF">
              <w:rPr>
                <w:rFonts w:cs="Times New Roman"/>
                <w:sz w:val="20"/>
                <w:szCs w:val="20"/>
              </w:rPr>
              <w:t xml:space="preserve">dokoláskérés szükségességével) </w:t>
            </w:r>
            <w:r w:rsidRPr="00166D68">
              <w:rPr>
                <w:rFonts w:cs="Times New Roman"/>
                <w:sz w:val="20"/>
                <w:szCs w:val="20"/>
              </w:rPr>
              <w:t>kapcsolatosan a döntéshozónak.</w:t>
            </w:r>
          </w:p>
        </w:tc>
      </w:tr>
      <w:tr w:rsidR="0069564C" w:rsidRPr="00166D68" w14:paraId="65CABF2E" w14:textId="77777777" w:rsidTr="000F7BEA">
        <w:trPr>
          <w:trHeight w:val="486"/>
        </w:trPr>
        <w:tc>
          <w:tcPr>
            <w:tcW w:w="870" w:type="pct"/>
            <w:vAlign w:val="center"/>
          </w:tcPr>
          <w:p w14:paraId="26FEB9EE" w14:textId="77777777" w:rsidR="0069564C" w:rsidRPr="006D1B2C" w:rsidRDefault="004E3CCA" w:rsidP="004F36D2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Közb</w:t>
            </w:r>
            <w:r w:rsidR="0069564C" w:rsidRPr="006D1B2C">
              <w:rPr>
                <w:rFonts w:cs="Times New Roman"/>
                <w:b/>
                <w:sz w:val="20"/>
                <w:szCs w:val="20"/>
              </w:rPr>
              <w:t>eszerzési szakértelem</w:t>
            </w:r>
          </w:p>
        </w:tc>
        <w:tc>
          <w:tcPr>
            <w:tcW w:w="1092" w:type="pct"/>
            <w:vAlign w:val="center"/>
          </w:tcPr>
          <w:p w14:paraId="152FA975" w14:textId="77777777" w:rsidR="0069564C" w:rsidRPr="004E3CCA" w:rsidRDefault="00567871" w:rsidP="004F36D2">
            <w:pPr>
              <w:pStyle w:val="Stlus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SPCP</w:t>
            </w:r>
            <w:r w:rsidR="00E37929" w:rsidRPr="004E3CCA">
              <w:rPr>
                <w:color w:val="auto"/>
                <w:sz w:val="20"/>
                <w:szCs w:val="20"/>
              </w:rPr>
              <w:t xml:space="preserve"> Közbeszerzési Tanácsadó Kft.</w:t>
            </w:r>
          </w:p>
          <w:p w14:paraId="60849BFF" w14:textId="77777777" w:rsidR="009F1A64" w:rsidRPr="004E3CCA" w:rsidRDefault="009F1A64" w:rsidP="004F36D2">
            <w:pPr>
              <w:pStyle w:val="Stlus2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 xml:space="preserve">dr. </w:t>
            </w:r>
            <w:r w:rsidR="00567871">
              <w:rPr>
                <w:color w:val="auto"/>
                <w:sz w:val="20"/>
                <w:szCs w:val="20"/>
              </w:rPr>
              <w:t>Zsinka-Tóth Beáta</w:t>
            </w:r>
          </w:p>
        </w:tc>
        <w:tc>
          <w:tcPr>
            <w:tcW w:w="3038" w:type="pct"/>
            <w:vAlign w:val="center"/>
          </w:tcPr>
          <w:p w14:paraId="5A616774" w14:textId="77777777" w:rsidR="0069564C" w:rsidRPr="0035068E" w:rsidRDefault="0035068E" w:rsidP="0035068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a Megbízási Szerződés szerinti feladatok ellátása</w:t>
            </w:r>
          </w:p>
        </w:tc>
      </w:tr>
      <w:tr w:rsidR="00166D68" w:rsidRPr="00166D68" w14:paraId="7F746620" w14:textId="77777777" w:rsidTr="000F7BEA">
        <w:trPr>
          <w:trHeight w:val="410"/>
        </w:trPr>
        <w:tc>
          <w:tcPr>
            <w:tcW w:w="870" w:type="pct"/>
            <w:vMerge w:val="restart"/>
            <w:vAlign w:val="center"/>
          </w:tcPr>
          <w:p w14:paraId="2E153316" w14:textId="77777777" w:rsidR="00166D68" w:rsidRPr="00166D68" w:rsidRDefault="00166D68" w:rsidP="00E777DC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Jogi szakértelem</w:t>
            </w:r>
          </w:p>
        </w:tc>
        <w:tc>
          <w:tcPr>
            <w:tcW w:w="1092" w:type="pct"/>
            <w:vAlign w:val="center"/>
          </w:tcPr>
          <w:p w14:paraId="7E5591A1" w14:textId="77777777" w:rsidR="00166D68" w:rsidRPr="004E3CCA" w:rsidRDefault="009F1A64" w:rsidP="00E777DC">
            <w:pPr>
              <w:pStyle w:val="Stlus2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>Őszy Ügyvédi Iroda</w:t>
            </w:r>
          </w:p>
          <w:p w14:paraId="33C0C7FF" w14:textId="77777777" w:rsidR="009F1A64" w:rsidRPr="004E3CCA" w:rsidRDefault="00567871" w:rsidP="00567871">
            <w:pPr>
              <w:pStyle w:val="Stlus2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 xml:space="preserve">dr. </w:t>
            </w:r>
            <w:r>
              <w:rPr>
                <w:color w:val="auto"/>
                <w:sz w:val="20"/>
                <w:szCs w:val="20"/>
              </w:rPr>
              <w:t>Zsinka-Tóth Beáta</w:t>
            </w:r>
          </w:p>
        </w:tc>
        <w:tc>
          <w:tcPr>
            <w:tcW w:w="3038" w:type="pct"/>
            <w:vAlign w:val="center"/>
          </w:tcPr>
          <w:p w14:paraId="05C55AE1" w14:textId="77777777" w:rsidR="0035068E" w:rsidRPr="0035068E" w:rsidRDefault="0035068E" w:rsidP="0035068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a Megbízási Szerződés szerinti feladatok ellátása</w:t>
            </w:r>
          </w:p>
          <w:p w14:paraId="7F3C2A06" w14:textId="77777777" w:rsidR="0035068E" w:rsidRPr="0035068E" w:rsidRDefault="0035068E" w:rsidP="0035068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Amennyiben nem Megbízási Szerződés alapján jár el, vagy a szerződés másként nem rendelkezik, abban az esetben az alábbiakért felelős:</w:t>
            </w:r>
          </w:p>
          <w:p w14:paraId="4225228A" w14:textId="77777777" w:rsidR="0035068E" w:rsidRPr="0035068E" w:rsidRDefault="0035068E" w:rsidP="0035068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lastRenderedPageBreak/>
              <w:t>elkészíti a beszerzési eljárás alapján kötendő szerződés tervezetét;</w:t>
            </w:r>
          </w:p>
          <w:p w14:paraId="25AAD370" w14:textId="77777777" w:rsidR="0035068E" w:rsidRPr="0035068E" w:rsidRDefault="0035068E" w:rsidP="0035068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jogi kérdésekben állást foglal;</w:t>
            </w:r>
          </w:p>
          <w:p w14:paraId="257E3838" w14:textId="77777777" w:rsidR="0035068E" w:rsidRPr="0035068E" w:rsidRDefault="0035068E" w:rsidP="0035068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elkészíti a beszerzési eljárás alapján megkötendő szerződés végleges változatát;</w:t>
            </w:r>
          </w:p>
          <w:p w14:paraId="763F8F96" w14:textId="77777777" w:rsidR="00166D68" w:rsidRPr="00166D68" w:rsidRDefault="0035068E" w:rsidP="00E74CA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068E">
              <w:rPr>
                <w:rFonts w:cs="Times New Roman"/>
                <w:sz w:val="20"/>
                <w:szCs w:val="20"/>
              </w:rPr>
              <w:t>szükség esetén megvizsgálja a szerződésmódosítás lehetőségét és elkészíti a szükséges dokumentumokat</w:t>
            </w:r>
          </w:p>
        </w:tc>
      </w:tr>
      <w:tr w:rsidR="00C37A2F" w:rsidRPr="00166D68" w14:paraId="1509EC37" w14:textId="77777777" w:rsidTr="000F7BEA">
        <w:trPr>
          <w:trHeight w:val="410"/>
        </w:trPr>
        <w:tc>
          <w:tcPr>
            <w:tcW w:w="870" w:type="pct"/>
            <w:vMerge/>
            <w:vAlign w:val="center"/>
          </w:tcPr>
          <w:p w14:paraId="2F7EC48D" w14:textId="77777777" w:rsidR="00C37A2F" w:rsidRPr="00166D68" w:rsidRDefault="00C37A2F" w:rsidP="00E777DC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2D47107E" w14:textId="77777777" w:rsidR="009F1A64" w:rsidRDefault="009F1A64" w:rsidP="009F1A64">
            <w:pPr>
              <w:pStyle w:val="Stlus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Őszy Ügyvédi Iroda</w:t>
            </w:r>
          </w:p>
          <w:p w14:paraId="1A507F40" w14:textId="77777777" w:rsidR="00C37A2F" w:rsidRPr="00166D68" w:rsidRDefault="00567871" w:rsidP="006D1B2C">
            <w:pPr>
              <w:pStyle w:val="Stlus2"/>
              <w:rPr>
                <w:color w:val="auto"/>
                <w:sz w:val="20"/>
                <w:szCs w:val="20"/>
              </w:rPr>
            </w:pPr>
            <w:r w:rsidRPr="00567871">
              <w:rPr>
                <w:color w:val="auto"/>
                <w:sz w:val="20"/>
                <w:szCs w:val="20"/>
              </w:rPr>
              <w:t>dr. Zsinka-Tóth Beáta</w:t>
            </w:r>
          </w:p>
        </w:tc>
        <w:tc>
          <w:tcPr>
            <w:tcW w:w="3038" w:type="pct"/>
            <w:vAlign w:val="center"/>
          </w:tcPr>
          <w:p w14:paraId="1D2E8D0C" w14:textId="77777777" w:rsidR="00C37A2F" w:rsidRPr="00166D68" w:rsidRDefault="00C37A2F" w:rsidP="006A50C1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Az ajánlatok bírálata során:</w:t>
            </w:r>
          </w:p>
          <w:p w14:paraId="1DE5D430" w14:textId="77777777" w:rsidR="00C37A2F" w:rsidRPr="00166D68" w:rsidRDefault="00C37A2F" w:rsidP="006A50C1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a jogi szakértelem biztosítása a bíráló bizottság tagjaként</w:t>
            </w:r>
            <w:bookmarkStart w:id="0" w:name="_GoBack"/>
            <w:bookmarkEnd w:id="0"/>
          </w:p>
        </w:tc>
      </w:tr>
      <w:tr w:rsidR="0069564C" w:rsidRPr="00166D68" w14:paraId="669B80FA" w14:textId="77777777" w:rsidTr="000F7BEA">
        <w:tc>
          <w:tcPr>
            <w:tcW w:w="870" w:type="pct"/>
            <w:vAlign w:val="center"/>
          </w:tcPr>
          <w:p w14:paraId="38B7A4FD" w14:textId="77777777" w:rsidR="0069564C" w:rsidRPr="00166D68" w:rsidRDefault="0069564C" w:rsidP="004F36D2">
            <w:pPr>
              <w:tabs>
                <w:tab w:val="left" w:pos="284"/>
              </w:tabs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Bírálóbizottság</w:t>
            </w:r>
          </w:p>
        </w:tc>
        <w:tc>
          <w:tcPr>
            <w:tcW w:w="1092" w:type="pct"/>
            <w:vAlign w:val="center"/>
          </w:tcPr>
          <w:p w14:paraId="784161C9" w14:textId="77777777" w:rsidR="004E3CCA" w:rsidRPr="004E3CCA" w:rsidRDefault="0069564C" w:rsidP="001C0A1D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 xml:space="preserve">a </w:t>
            </w:r>
            <w:r w:rsidR="004E3CCA" w:rsidRPr="004E3CCA">
              <w:rPr>
                <w:color w:val="auto"/>
                <w:sz w:val="20"/>
                <w:szCs w:val="20"/>
              </w:rPr>
              <w:t>köz</w:t>
            </w:r>
            <w:r w:rsidRPr="004E3CCA">
              <w:rPr>
                <w:color w:val="auto"/>
                <w:sz w:val="20"/>
                <w:szCs w:val="20"/>
              </w:rPr>
              <w:t>beszerzés tárgya szerinti</w:t>
            </w:r>
            <w:r w:rsidR="000A6088" w:rsidRPr="004E3CCA">
              <w:rPr>
                <w:color w:val="auto"/>
                <w:sz w:val="20"/>
                <w:szCs w:val="20"/>
              </w:rPr>
              <w:t xml:space="preserve"> szakértelemmel rendelkezik: </w:t>
            </w:r>
            <w:r w:rsidR="00567871">
              <w:rPr>
                <w:color w:val="auto"/>
                <w:sz w:val="20"/>
                <w:szCs w:val="20"/>
              </w:rPr>
              <w:t>Kovács Péter</w:t>
            </w:r>
          </w:p>
          <w:p w14:paraId="7F516117" w14:textId="77777777" w:rsidR="00567871" w:rsidRDefault="004E3CCA" w:rsidP="00567871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proofErr w:type="spellStart"/>
            <w:r w:rsidRPr="004E3CCA">
              <w:rPr>
                <w:color w:val="auto"/>
                <w:sz w:val="20"/>
                <w:szCs w:val="20"/>
              </w:rPr>
              <w:t>köz</w:t>
            </w:r>
            <w:r w:rsidR="0069564C" w:rsidRPr="004E3CCA">
              <w:rPr>
                <w:color w:val="auto"/>
                <w:sz w:val="20"/>
                <w:szCs w:val="20"/>
              </w:rPr>
              <w:t>beszerzési</w:t>
            </w:r>
            <w:proofErr w:type="spellEnd"/>
            <w:r w:rsidR="0069564C" w:rsidRPr="004E3CCA">
              <w:rPr>
                <w:color w:val="auto"/>
                <w:sz w:val="20"/>
                <w:szCs w:val="20"/>
              </w:rPr>
              <w:t xml:space="preserve"> szakértelemmel rendelkezik:</w:t>
            </w:r>
            <w:r w:rsidR="00567871">
              <w:rPr>
                <w:color w:val="auto"/>
                <w:sz w:val="20"/>
                <w:szCs w:val="20"/>
              </w:rPr>
              <w:t xml:space="preserve"> </w:t>
            </w:r>
            <w:r w:rsidR="00567871" w:rsidRPr="00567871">
              <w:rPr>
                <w:color w:val="auto"/>
                <w:sz w:val="20"/>
                <w:szCs w:val="20"/>
              </w:rPr>
              <w:t>dr. Zsinka-Tóth Beáta</w:t>
            </w:r>
          </w:p>
          <w:p w14:paraId="70069FF8" w14:textId="77777777" w:rsidR="0069564C" w:rsidRPr="00567871" w:rsidRDefault="00567871" w:rsidP="00567871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567871">
              <w:rPr>
                <w:color w:val="auto"/>
                <w:sz w:val="20"/>
                <w:szCs w:val="20"/>
              </w:rPr>
              <w:t xml:space="preserve"> </w:t>
            </w:r>
            <w:r w:rsidR="0069564C" w:rsidRPr="00567871">
              <w:rPr>
                <w:color w:val="auto"/>
                <w:sz w:val="20"/>
                <w:szCs w:val="20"/>
              </w:rPr>
              <w:t xml:space="preserve">jogi szakértelemmel rendelkezik: </w:t>
            </w:r>
            <w:r w:rsidRPr="00567871">
              <w:rPr>
                <w:color w:val="auto"/>
                <w:sz w:val="20"/>
                <w:szCs w:val="20"/>
              </w:rPr>
              <w:t>dr. Zsinka-Tóth Beáta</w:t>
            </w:r>
          </w:p>
          <w:p w14:paraId="4933ED98" w14:textId="77777777" w:rsidR="0069564C" w:rsidRPr="004E3CCA" w:rsidRDefault="0069564C" w:rsidP="004E3CCA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4E3CCA">
              <w:rPr>
                <w:color w:val="auto"/>
                <w:sz w:val="20"/>
                <w:szCs w:val="20"/>
              </w:rPr>
              <w:t xml:space="preserve">pénzügyi szakértelemmel rendelkezik: </w:t>
            </w:r>
            <w:r w:rsidR="004E3CCA" w:rsidRPr="004E3CCA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3038" w:type="pct"/>
            <w:vAlign w:val="center"/>
          </w:tcPr>
          <w:p w14:paraId="682ECDD6" w14:textId="77777777" w:rsidR="0069564C" w:rsidRPr="00166D68" w:rsidRDefault="0069564C" w:rsidP="00291F4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 xml:space="preserve">javaslatot készít a Döntéshozó részére az ajánlatok érvényessé vagy érvénytelenné nyilvánítására, ajánlattevő kizárására, az érvényes ajánlatoknak az értékelési szempont szerinti értékelésére (a fentiekben készített javaslatot a Bírálóbizottság a pénzügyi, a beszerzés tárgya szerinti és a beszerzési szakértelemmel rendelkező személyekkel közreműködve teszi) </w:t>
            </w:r>
          </w:p>
        </w:tc>
      </w:tr>
      <w:tr w:rsidR="00166D68" w:rsidRPr="00166D68" w14:paraId="0FE83832" w14:textId="77777777" w:rsidTr="000F7BEA">
        <w:trPr>
          <w:trHeight w:val="831"/>
        </w:trPr>
        <w:tc>
          <w:tcPr>
            <w:tcW w:w="870" w:type="pct"/>
            <w:vAlign w:val="center"/>
          </w:tcPr>
          <w:p w14:paraId="76AFE8C9" w14:textId="77777777" w:rsidR="00166D68" w:rsidRPr="00166D68" w:rsidRDefault="00166D68" w:rsidP="004F36D2">
            <w:pPr>
              <w:tabs>
                <w:tab w:val="left" w:pos="284"/>
              </w:tabs>
              <w:rPr>
                <w:rFonts w:cs="Times New Roman"/>
                <w:b/>
                <w:sz w:val="20"/>
                <w:szCs w:val="20"/>
              </w:rPr>
            </w:pPr>
            <w:r w:rsidRPr="00166D68">
              <w:rPr>
                <w:rFonts w:cs="Times New Roman"/>
                <w:b/>
                <w:sz w:val="20"/>
                <w:szCs w:val="20"/>
              </w:rPr>
              <w:t>Döntéshozó</w:t>
            </w:r>
          </w:p>
        </w:tc>
        <w:tc>
          <w:tcPr>
            <w:tcW w:w="1092" w:type="pct"/>
            <w:vAlign w:val="center"/>
          </w:tcPr>
          <w:p w14:paraId="55824B6C" w14:textId="77777777" w:rsidR="00166D68" w:rsidRPr="00166D68" w:rsidRDefault="006D1B2C" w:rsidP="0098410F">
            <w:pPr>
              <w:pStyle w:val="Stlus2"/>
              <w:ind w:left="397" w:hanging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Képviselő testület</w:t>
            </w:r>
          </w:p>
        </w:tc>
        <w:tc>
          <w:tcPr>
            <w:tcW w:w="3038" w:type="pct"/>
            <w:vAlign w:val="center"/>
          </w:tcPr>
          <w:p w14:paraId="0294575D" w14:textId="77777777" w:rsidR="00166D68" w:rsidRPr="00166D68" w:rsidRDefault="00166D68" w:rsidP="004F36D2">
            <w:pPr>
              <w:jc w:val="both"/>
              <w:rPr>
                <w:rFonts w:cs="Times New Roman"/>
                <w:sz w:val="20"/>
                <w:szCs w:val="20"/>
              </w:rPr>
            </w:pPr>
            <w:r w:rsidRPr="00166D68">
              <w:rPr>
                <w:rFonts w:cs="Times New Roman"/>
                <w:sz w:val="20"/>
                <w:szCs w:val="20"/>
              </w:rPr>
              <w:t>a részére megfogalmazott feladatokkal kapcsolatban döntést hoz</w:t>
            </w:r>
            <w:r w:rsidR="006D1B2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D1B2C" w:rsidRPr="00166D68" w14:paraId="6568EFF1" w14:textId="77777777" w:rsidTr="000F7BEA">
        <w:trPr>
          <w:trHeight w:val="831"/>
        </w:trPr>
        <w:tc>
          <w:tcPr>
            <w:tcW w:w="870" w:type="pct"/>
            <w:vAlign w:val="center"/>
          </w:tcPr>
          <w:p w14:paraId="5AC08C7D" w14:textId="77777777" w:rsidR="006D1B2C" w:rsidRPr="00166D68" w:rsidRDefault="006D1B2C" w:rsidP="004F36D2">
            <w:pPr>
              <w:tabs>
                <w:tab w:val="left" w:pos="284"/>
              </w:tabs>
              <w:rPr>
                <w:rFonts w:cs="Times New Roman"/>
                <w:b/>
                <w:sz w:val="20"/>
                <w:szCs w:val="20"/>
              </w:rPr>
            </w:pPr>
            <w:commentRangeStart w:id="1"/>
            <w:r>
              <w:rPr>
                <w:rFonts w:cs="Times New Roman"/>
                <w:b/>
                <w:sz w:val="20"/>
                <w:szCs w:val="20"/>
              </w:rPr>
              <w:t>Döntéshozó</w:t>
            </w:r>
          </w:p>
        </w:tc>
        <w:tc>
          <w:tcPr>
            <w:tcW w:w="1092" w:type="pct"/>
            <w:vAlign w:val="center"/>
          </w:tcPr>
          <w:p w14:paraId="27DA7C57" w14:textId="77777777" w:rsidR="006D1B2C" w:rsidRDefault="006D1B2C" w:rsidP="006D1B2C">
            <w:pPr>
              <w:pStyle w:val="Stlus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Polgármester</w:t>
            </w:r>
          </w:p>
        </w:tc>
        <w:tc>
          <w:tcPr>
            <w:tcW w:w="3038" w:type="pct"/>
            <w:vAlign w:val="center"/>
          </w:tcPr>
          <w:p w14:paraId="03E0E2C9" w14:textId="77777777" w:rsidR="006D1B2C" w:rsidRPr="00166D68" w:rsidRDefault="004E3CCA" w:rsidP="004F36D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Kisbér Város Önkormányzatának Képviselő-testülete </w:t>
            </w:r>
            <w:r w:rsidR="00567871">
              <w:rPr>
                <w:rFonts w:cs="Times New Roman"/>
                <w:sz w:val="20"/>
                <w:szCs w:val="20"/>
              </w:rPr>
              <w:t>……………….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KVÖKt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határozata alapján </w:t>
            </w:r>
            <w:r w:rsidR="00567871">
              <w:rPr>
                <w:rFonts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cs="Times New Roman"/>
                <w:sz w:val="20"/>
                <w:szCs w:val="20"/>
              </w:rPr>
              <w:t>közbeszerzés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lefolytatásához szükséges közbenső döntések és egyéb szükséges intézkedések tekintetében</w:t>
            </w:r>
            <w:commentRangeEnd w:id="1"/>
            <w:r w:rsidR="00567871">
              <w:rPr>
                <w:rStyle w:val="Jegyzethivatkozs"/>
              </w:rPr>
              <w:commentReference w:id="1"/>
            </w:r>
          </w:p>
        </w:tc>
      </w:tr>
    </w:tbl>
    <w:p w14:paraId="05C9CFDD" w14:textId="77777777" w:rsidR="00166D68" w:rsidRDefault="00166D68" w:rsidP="00106F2E">
      <w:pPr>
        <w:tabs>
          <w:tab w:val="left" w:pos="284"/>
        </w:tabs>
        <w:rPr>
          <w:rFonts w:cs="Times New Roman"/>
          <w:sz w:val="20"/>
          <w:szCs w:val="20"/>
        </w:rPr>
      </w:pPr>
    </w:p>
    <w:p w14:paraId="2A380690" w14:textId="77777777" w:rsidR="00106F2E" w:rsidRPr="0057327A" w:rsidRDefault="00106F2E" w:rsidP="008A36D6">
      <w:pPr>
        <w:tabs>
          <w:tab w:val="left" w:pos="284"/>
          <w:tab w:val="left" w:leader="dot" w:pos="3119"/>
          <w:tab w:val="left" w:leader="dot" w:pos="3969"/>
        </w:tabs>
        <w:rPr>
          <w:rFonts w:cs="Times New Roman"/>
          <w:sz w:val="20"/>
          <w:szCs w:val="20"/>
        </w:rPr>
      </w:pPr>
      <w:r w:rsidRPr="0057327A">
        <w:rPr>
          <w:rFonts w:cs="Times New Roman"/>
          <w:sz w:val="20"/>
          <w:szCs w:val="20"/>
        </w:rPr>
        <w:t xml:space="preserve">Kelt: </w:t>
      </w:r>
      <w:r w:rsidR="004E3CCA" w:rsidRPr="0057327A">
        <w:rPr>
          <w:rFonts w:cs="Times New Roman"/>
          <w:sz w:val="20"/>
          <w:szCs w:val="20"/>
        </w:rPr>
        <w:t>Kisbér</w:t>
      </w:r>
      <w:r w:rsidRPr="0057327A">
        <w:rPr>
          <w:rFonts w:cs="Times New Roman"/>
          <w:sz w:val="20"/>
          <w:szCs w:val="20"/>
        </w:rPr>
        <w:t xml:space="preserve">, </w:t>
      </w:r>
      <w:r w:rsidR="00080828" w:rsidRPr="0057327A">
        <w:rPr>
          <w:sz w:val="20"/>
          <w:szCs w:val="20"/>
        </w:rPr>
        <w:t>20</w:t>
      </w:r>
      <w:r w:rsidR="002E7AFF" w:rsidRPr="0057327A">
        <w:rPr>
          <w:sz w:val="20"/>
          <w:szCs w:val="20"/>
        </w:rPr>
        <w:t>2</w:t>
      </w:r>
      <w:r w:rsidR="00567871">
        <w:rPr>
          <w:sz w:val="20"/>
          <w:szCs w:val="20"/>
        </w:rPr>
        <w:t>5</w:t>
      </w:r>
      <w:r w:rsidR="00C41787" w:rsidRPr="0057327A">
        <w:rPr>
          <w:sz w:val="20"/>
          <w:szCs w:val="20"/>
        </w:rPr>
        <w:t xml:space="preserve">. év </w:t>
      </w:r>
      <w:r w:rsidR="00567871">
        <w:rPr>
          <w:sz w:val="20"/>
          <w:szCs w:val="20"/>
        </w:rPr>
        <w:t>február</w:t>
      </w:r>
      <w:r w:rsidR="00080828" w:rsidRPr="0057327A">
        <w:rPr>
          <w:sz w:val="20"/>
          <w:szCs w:val="20"/>
        </w:rPr>
        <w:t xml:space="preserve"> hó</w:t>
      </w:r>
      <w:proofErr w:type="gramStart"/>
      <w:r w:rsidR="00080828" w:rsidRPr="0057327A">
        <w:rPr>
          <w:sz w:val="20"/>
          <w:szCs w:val="20"/>
        </w:rPr>
        <w:t xml:space="preserve"> </w:t>
      </w:r>
      <w:r w:rsidR="004E3CCA" w:rsidRPr="0057327A">
        <w:rPr>
          <w:sz w:val="20"/>
          <w:szCs w:val="20"/>
        </w:rPr>
        <w:t>.…</w:t>
      </w:r>
      <w:proofErr w:type="gramEnd"/>
      <w:r w:rsidR="004E3CCA" w:rsidRPr="0057327A">
        <w:rPr>
          <w:sz w:val="20"/>
          <w:szCs w:val="20"/>
        </w:rPr>
        <w:t>.</w:t>
      </w:r>
      <w:r w:rsidR="00C41787" w:rsidRPr="0057327A">
        <w:rPr>
          <w:sz w:val="20"/>
          <w:szCs w:val="20"/>
        </w:rPr>
        <w:t xml:space="preserve"> nap</w:t>
      </w:r>
    </w:p>
    <w:p w14:paraId="42607B68" w14:textId="77777777" w:rsidR="006A50C1" w:rsidRPr="00166D68" w:rsidRDefault="006A50C1" w:rsidP="006A50C1">
      <w:pPr>
        <w:tabs>
          <w:tab w:val="left" w:pos="284"/>
        </w:tabs>
        <w:rPr>
          <w:rFonts w:cs="Times New Roman"/>
          <w:sz w:val="20"/>
          <w:szCs w:val="20"/>
        </w:rPr>
      </w:pPr>
    </w:p>
    <w:tbl>
      <w:tblPr>
        <w:tblW w:w="4001" w:type="dxa"/>
        <w:jc w:val="right"/>
        <w:tblLook w:val="01E0" w:firstRow="1" w:lastRow="1" w:firstColumn="1" w:lastColumn="1" w:noHBand="0" w:noVBand="0"/>
      </w:tblPr>
      <w:tblGrid>
        <w:gridCol w:w="4001"/>
      </w:tblGrid>
      <w:tr w:rsidR="00106F2E" w:rsidRPr="00166D68" w14:paraId="4CDE3046" w14:textId="77777777" w:rsidTr="004F36D2">
        <w:trPr>
          <w:trHeight w:val="336"/>
          <w:jc w:val="right"/>
        </w:trPr>
        <w:tc>
          <w:tcPr>
            <w:tcW w:w="4001" w:type="dxa"/>
            <w:tcBorders>
              <w:top w:val="single" w:sz="4" w:space="0" w:color="auto"/>
            </w:tcBorders>
            <w:vAlign w:val="bottom"/>
          </w:tcPr>
          <w:p w14:paraId="0A6B2E5C" w14:textId="77777777" w:rsidR="00106F2E" w:rsidRPr="00166D68" w:rsidRDefault="0098410F" w:rsidP="0098410F">
            <w:pPr>
              <w:tabs>
                <w:tab w:val="left" w:pos="284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Kisbér Város Önko</w:t>
            </w:r>
            <w:r w:rsidR="00C86EDF">
              <w:rPr>
                <w:rFonts w:cs="Times New Roman"/>
                <w:b/>
                <w:sz w:val="20"/>
                <w:szCs w:val="20"/>
              </w:rPr>
              <w:t>r</w:t>
            </w:r>
            <w:r>
              <w:rPr>
                <w:rFonts w:cs="Times New Roman"/>
                <w:b/>
                <w:sz w:val="20"/>
                <w:szCs w:val="20"/>
              </w:rPr>
              <w:t>mányzata</w:t>
            </w:r>
          </w:p>
        </w:tc>
      </w:tr>
      <w:tr w:rsidR="00106F2E" w:rsidRPr="00166D68" w14:paraId="366AF300" w14:textId="77777777" w:rsidTr="004F36D2">
        <w:trPr>
          <w:trHeight w:val="350"/>
          <w:jc w:val="right"/>
        </w:trPr>
        <w:tc>
          <w:tcPr>
            <w:tcW w:w="4001" w:type="dxa"/>
            <w:vAlign w:val="bottom"/>
          </w:tcPr>
          <w:p w14:paraId="02EED7C2" w14:textId="77777777" w:rsidR="00106F2E" w:rsidRPr="00166D68" w:rsidRDefault="00106F2E" w:rsidP="0080297B">
            <w:pPr>
              <w:tabs>
                <w:tab w:val="left" w:pos="284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4CA3">
              <w:rPr>
                <w:rFonts w:cs="Times New Roman"/>
                <w:sz w:val="20"/>
                <w:szCs w:val="20"/>
              </w:rPr>
              <w:t xml:space="preserve">Képviseli: </w:t>
            </w:r>
            <w:r w:rsidR="00E22FFF" w:rsidRPr="00E74CA3">
              <w:rPr>
                <w:rFonts w:cs="Times New Roman"/>
                <w:sz w:val="20"/>
                <w:szCs w:val="20"/>
              </w:rPr>
              <w:t xml:space="preserve">dr. </w:t>
            </w:r>
            <w:r w:rsidR="0098410F">
              <w:rPr>
                <w:rFonts w:cs="Times New Roman"/>
                <w:sz w:val="20"/>
                <w:szCs w:val="20"/>
              </w:rPr>
              <w:t>Sinkovicz Zoltán, polgármester</w:t>
            </w:r>
          </w:p>
          <w:p w14:paraId="1FD7D74A" w14:textId="77777777" w:rsidR="0080297B" w:rsidRPr="00166D68" w:rsidRDefault="0080297B" w:rsidP="00C37A2F">
            <w:pPr>
              <w:tabs>
                <w:tab w:val="left" w:pos="284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3FF90B8F" w14:textId="77777777" w:rsidR="00446D26" w:rsidRPr="00166D68" w:rsidRDefault="00446D26" w:rsidP="00080828">
      <w:pPr>
        <w:rPr>
          <w:rFonts w:cs="Times New Roman"/>
          <w:sz w:val="20"/>
          <w:szCs w:val="20"/>
        </w:rPr>
      </w:pPr>
    </w:p>
    <w:sectPr w:rsidR="00446D26" w:rsidRPr="00166D68" w:rsidSect="006956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zerző" w:date="2025-01-30T11:43:00Z" w:initials="Sz">
    <w:p w14:paraId="54F0C903" w14:textId="77777777" w:rsidR="00567871" w:rsidRDefault="00567871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F0C9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F0C903" w16cid:durableId="2B45E4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CFC6" w14:textId="77777777" w:rsidR="00EC46A1" w:rsidRDefault="00EC46A1" w:rsidP="00106F2E">
      <w:pPr>
        <w:spacing w:after="0" w:line="240" w:lineRule="auto"/>
      </w:pPr>
      <w:r>
        <w:separator/>
      </w:r>
    </w:p>
  </w:endnote>
  <w:endnote w:type="continuationSeparator" w:id="0">
    <w:p w14:paraId="7D2F2E16" w14:textId="77777777" w:rsidR="00EC46A1" w:rsidRDefault="00EC46A1" w:rsidP="001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4467" w14:textId="77777777" w:rsidR="00EC46A1" w:rsidRDefault="00EC46A1" w:rsidP="00106F2E">
      <w:pPr>
        <w:spacing w:after="0" w:line="240" w:lineRule="auto"/>
      </w:pPr>
      <w:r>
        <w:separator/>
      </w:r>
    </w:p>
  </w:footnote>
  <w:footnote w:type="continuationSeparator" w:id="0">
    <w:p w14:paraId="53CFBED5" w14:textId="77777777" w:rsidR="00EC46A1" w:rsidRDefault="00EC46A1" w:rsidP="00106F2E">
      <w:pPr>
        <w:spacing w:after="0" w:line="240" w:lineRule="auto"/>
      </w:pPr>
      <w:r>
        <w:continuationSeparator/>
      </w:r>
    </w:p>
  </w:footnote>
  <w:footnote w:id="1">
    <w:p w14:paraId="3C8F6D12" w14:textId="77777777" w:rsidR="00762208" w:rsidRPr="00AA262C" w:rsidRDefault="00762208" w:rsidP="00106F2E">
      <w:pPr>
        <w:pStyle w:val="Lbjegyzetszveg"/>
        <w:jc w:val="both"/>
      </w:pPr>
      <w:r w:rsidRPr="00727186">
        <w:rPr>
          <w:rStyle w:val="Lbjegyzet-hivatkozs"/>
        </w:rPr>
        <w:footnoteRef/>
      </w:r>
      <w:r w:rsidRPr="00727186">
        <w:t xml:space="preserve"> Amennyiben több személy is kapcsolódik valamely szakértelemhez, úgy kérjük személyre lebontva, hogy melyik személy, mely feladatot látja 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940"/>
    <w:multiLevelType w:val="hybridMultilevel"/>
    <w:tmpl w:val="C9BCE064"/>
    <w:lvl w:ilvl="0" w:tplc="E4CE6B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6CB01E1E" w:tentative="1">
      <w:start w:val="1"/>
      <w:numFmt w:val="lowerLetter"/>
      <w:lvlText w:val="%2."/>
      <w:lvlJc w:val="left"/>
      <w:pPr>
        <w:ind w:left="1440" w:hanging="360"/>
      </w:pPr>
    </w:lvl>
    <w:lvl w:ilvl="2" w:tplc="0DD60A4A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40FE"/>
    <w:multiLevelType w:val="hybridMultilevel"/>
    <w:tmpl w:val="0EAAE406"/>
    <w:lvl w:ilvl="0" w:tplc="E4CE6B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01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D60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0434"/>
    <w:multiLevelType w:val="hybridMultilevel"/>
    <w:tmpl w:val="D7B6E0B0"/>
    <w:lvl w:ilvl="0" w:tplc="A69C45F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25C38"/>
    <w:multiLevelType w:val="hybridMultilevel"/>
    <w:tmpl w:val="83B41C80"/>
    <w:lvl w:ilvl="0" w:tplc="C96263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2E"/>
    <w:rsid w:val="000165F6"/>
    <w:rsid w:val="00025A84"/>
    <w:rsid w:val="00065D1F"/>
    <w:rsid w:val="00080828"/>
    <w:rsid w:val="000A6088"/>
    <w:rsid w:val="000C3BAB"/>
    <w:rsid w:val="000E3400"/>
    <w:rsid w:val="000F7BEA"/>
    <w:rsid w:val="00106F2E"/>
    <w:rsid w:val="00166D68"/>
    <w:rsid w:val="00170BAF"/>
    <w:rsid w:val="00177256"/>
    <w:rsid w:val="00186C2C"/>
    <w:rsid w:val="0019352D"/>
    <w:rsid w:val="00214E22"/>
    <w:rsid w:val="00245116"/>
    <w:rsid w:val="00291F4C"/>
    <w:rsid w:val="002C4DBB"/>
    <w:rsid w:val="002E7AFF"/>
    <w:rsid w:val="0035068E"/>
    <w:rsid w:val="003C6FF1"/>
    <w:rsid w:val="003F5B0E"/>
    <w:rsid w:val="00402BF9"/>
    <w:rsid w:val="00415318"/>
    <w:rsid w:val="00430321"/>
    <w:rsid w:val="00446D26"/>
    <w:rsid w:val="004D310F"/>
    <w:rsid w:val="004E3CCA"/>
    <w:rsid w:val="004F36D2"/>
    <w:rsid w:val="00565209"/>
    <w:rsid w:val="00567871"/>
    <w:rsid w:val="0057327A"/>
    <w:rsid w:val="005868AF"/>
    <w:rsid w:val="005917DC"/>
    <w:rsid w:val="0059604F"/>
    <w:rsid w:val="0069564C"/>
    <w:rsid w:val="006A50C1"/>
    <w:rsid w:val="006D1B2C"/>
    <w:rsid w:val="006D389C"/>
    <w:rsid w:val="00717A73"/>
    <w:rsid w:val="00762208"/>
    <w:rsid w:val="007B1C0F"/>
    <w:rsid w:val="0080297B"/>
    <w:rsid w:val="00816567"/>
    <w:rsid w:val="008A36D6"/>
    <w:rsid w:val="008C3CDE"/>
    <w:rsid w:val="008D7EA9"/>
    <w:rsid w:val="0091722C"/>
    <w:rsid w:val="009447E2"/>
    <w:rsid w:val="0098410F"/>
    <w:rsid w:val="0099187C"/>
    <w:rsid w:val="009B7DD3"/>
    <w:rsid w:val="009F1A64"/>
    <w:rsid w:val="00A06F0F"/>
    <w:rsid w:val="00A714AF"/>
    <w:rsid w:val="00A72A21"/>
    <w:rsid w:val="00AC620A"/>
    <w:rsid w:val="00AE0361"/>
    <w:rsid w:val="00B46648"/>
    <w:rsid w:val="00B97F48"/>
    <w:rsid w:val="00BB17E8"/>
    <w:rsid w:val="00BE60C6"/>
    <w:rsid w:val="00BF5BEF"/>
    <w:rsid w:val="00C07BA5"/>
    <w:rsid w:val="00C37A2F"/>
    <w:rsid w:val="00C41787"/>
    <w:rsid w:val="00C86EDF"/>
    <w:rsid w:val="00CF3DC7"/>
    <w:rsid w:val="00D017EB"/>
    <w:rsid w:val="00D25A8D"/>
    <w:rsid w:val="00D8175F"/>
    <w:rsid w:val="00D8586F"/>
    <w:rsid w:val="00DC4269"/>
    <w:rsid w:val="00DF0C88"/>
    <w:rsid w:val="00E20971"/>
    <w:rsid w:val="00E21B2C"/>
    <w:rsid w:val="00E22FFF"/>
    <w:rsid w:val="00E37929"/>
    <w:rsid w:val="00E74CA3"/>
    <w:rsid w:val="00E777DC"/>
    <w:rsid w:val="00EC1E71"/>
    <w:rsid w:val="00EC2F0C"/>
    <w:rsid w:val="00EC46A1"/>
    <w:rsid w:val="00EF71F7"/>
    <w:rsid w:val="00F160FF"/>
    <w:rsid w:val="00F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AF4F"/>
  <w15:docId w15:val="{07F9BA96-D45B-431C-A61D-247B1BF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6F2E"/>
    <w:pPr>
      <w:spacing w:after="200" w:line="276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"/>
    <w:basedOn w:val="Norml"/>
    <w:link w:val="LbjegyzetszvegChar2"/>
    <w:rsid w:val="00106F2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uiPriority w:val="99"/>
    <w:semiHidden/>
    <w:rsid w:val="00106F2E"/>
    <w:rPr>
      <w:rFonts w:ascii="Times New Roman" w:eastAsia="Calibri" w:hAnsi="Times New Roman" w:cs="Calibri"/>
      <w:sz w:val="20"/>
      <w:szCs w:val="20"/>
    </w:rPr>
  </w:style>
  <w:style w:type="character" w:styleId="Lbjegyzet-hivatkozs">
    <w:name w:val="footnote reference"/>
    <w:uiPriority w:val="99"/>
    <w:rsid w:val="00106F2E"/>
    <w:rPr>
      <w:vertAlign w:val="superscript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106F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2">
    <w:name w:val="Stílus2"/>
    <w:basedOn w:val="Norml"/>
    <w:link w:val="Stlus2Char"/>
    <w:qFormat/>
    <w:rsid w:val="00106F2E"/>
    <w:pPr>
      <w:tabs>
        <w:tab w:val="left" w:pos="-388"/>
      </w:tabs>
      <w:spacing w:after="0" w:line="240" w:lineRule="auto"/>
      <w:jc w:val="both"/>
    </w:pPr>
    <w:rPr>
      <w:rFonts w:eastAsia="Times New Roman" w:cs="Times New Roman"/>
      <w:color w:val="FF0000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A72A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2A2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72A21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2A2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72A21"/>
    <w:rPr>
      <w:rFonts w:ascii="Times New Roman" w:hAnsi="Times New Roman" w:cs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72A21"/>
    <w:rPr>
      <w:rFonts w:ascii="Tahoma" w:hAnsi="Tahoma" w:cs="Tahoma"/>
      <w:sz w:val="16"/>
      <w:szCs w:val="16"/>
      <w:lang w:eastAsia="en-US"/>
    </w:rPr>
  </w:style>
  <w:style w:type="character" w:customStyle="1" w:styleId="Stlus2Char">
    <w:name w:val="Stílus2 Char"/>
    <w:link w:val="Stlus2"/>
    <w:rsid w:val="00166D68"/>
    <w:rPr>
      <w:rFonts w:ascii="Times New Roman" w:eastAsia="Times New Roman" w:hAnsi="Times New Roman"/>
      <w:color w:val="FF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Zoltay Beatrix</dc:creator>
  <cp:lastModifiedBy>Szerző</cp:lastModifiedBy>
  <cp:revision>2</cp:revision>
  <dcterms:created xsi:type="dcterms:W3CDTF">2025-01-30T10:46:00Z</dcterms:created>
  <dcterms:modified xsi:type="dcterms:W3CDTF">2025-01-30T10:46:00Z</dcterms:modified>
</cp:coreProperties>
</file>